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698" w:type="dxa"/>
        <w:jc w:val="center"/>
        <w:tblLook w:val="04A0" w:firstRow="1" w:lastRow="0" w:firstColumn="1" w:lastColumn="0" w:noHBand="0" w:noVBand="1"/>
      </w:tblPr>
      <w:tblGrid>
        <w:gridCol w:w="572"/>
        <w:gridCol w:w="1786"/>
        <w:gridCol w:w="1378"/>
        <w:gridCol w:w="962"/>
        <w:gridCol w:w="3330"/>
        <w:gridCol w:w="1710"/>
        <w:gridCol w:w="270"/>
        <w:gridCol w:w="3690"/>
      </w:tblGrid>
      <w:tr w:rsidR="00F37B30" w:rsidRPr="00F37B30" w:rsidTr="00F37B30">
        <w:trPr>
          <w:jc w:val="center"/>
        </w:trPr>
        <w:tc>
          <w:tcPr>
            <w:tcW w:w="572" w:type="dxa"/>
            <w:tcBorders>
              <w:top w:val="single" w:sz="12" w:space="0" w:color="auto"/>
              <w:left w:val="single" w:sz="12" w:space="0" w:color="auto"/>
              <w:bottom w:val="threeDEngrave" w:sz="24" w:space="0" w:color="auto"/>
              <w:right w:val="single" w:sz="4" w:space="0" w:color="auto"/>
            </w:tcBorders>
            <w:shd w:val="clear" w:color="auto" w:fill="F2F2F2"/>
          </w:tcPr>
          <w:p w:rsidR="00F37B30" w:rsidRPr="00F37B30" w:rsidRDefault="00F37B30" w:rsidP="00F37B30">
            <w:pPr>
              <w:rPr>
                <w:rFonts w:ascii="Britannic Bold" w:hAnsi="Britannic Bold" w:cs="Times New Roman"/>
                <w:color w:val="0D0D0D"/>
                <w:sz w:val="20"/>
                <w:szCs w:val="20"/>
              </w:rPr>
            </w:pPr>
            <w:bookmarkStart w:id="0" w:name="_GoBack"/>
            <w:bookmarkEnd w:id="0"/>
            <w:r w:rsidRPr="00F37B30">
              <w:rPr>
                <w:rFonts w:ascii="Britannic Bold" w:hAnsi="Britannic Bold" w:cs="Times New Roman"/>
                <w:color w:val="0D0D0D"/>
                <w:sz w:val="20"/>
                <w:szCs w:val="20"/>
              </w:rPr>
              <w:t>Unit</w:t>
            </w:r>
          </w:p>
        </w:tc>
        <w:tc>
          <w:tcPr>
            <w:tcW w:w="1786" w:type="dxa"/>
            <w:tcBorders>
              <w:top w:val="single" w:sz="12" w:space="0" w:color="auto"/>
              <w:left w:val="single" w:sz="4" w:space="0" w:color="auto"/>
              <w:bottom w:val="threeDEngrave" w:sz="24" w:space="0" w:color="auto"/>
              <w:right w:val="single" w:sz="4" w:space="0" w:color="auto"/>
            </w:tcBorders>
            <w:shd w:val="clear" w:color="auto" w:fill="F2F2F2"/>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Unit Title</w:t>
            </w:r>
          </w:p>
        </w:tc>
        <w:tc>
          <w:tcPr>
            <w:tcW w:w="1378" w:type="dxa"/>
            <w:tcBorders>
              <w:top w:val="single" w:sz="12" w:space="0" w:color="auto"/>
              <w:left w:val="single" w:sz="4" w:space="0" w:color="auto"/>
              <w:bottom w:val="threeDEngrave" w:sz="24" w:space="0" w:color="auto"/>
              <w:right w:val="single" w:sz="4" w:space="0" w:color="auto"/>
            </w:tcBorders>
            <w:shd w:val="clear" w:color="auto" w:fill="F2F2F2"/>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Title of Strategy</w:t>
            </w:r>
          </w:p>
        </w:tc>
        <w:tc>
          <w:tcPr>
            <w:tcW w:w="962" w:type="dxa"/>
            <w:tcBorders>
              <w:top w:val="single" w:sz="12" w:space="0" w:color="auto"/>
              <w:left w:val="single" w:sz="4" w:space="0" w:color="auto"/>
              <w:bottom w:val="threeDEngrave" w:sz="24" w:space="0" w:color="auto"/>
              <w:right w:val="single" w:sz="4" w:space="0" w:color="auto"/>
            </w:tcBorders>
            <w:shd w:val="clear" w:color="auto" w:fill="F2F2F2"/>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Type of Strategy</w:t>
            </w:r>
          </w:p>
        </w:tc>
        <w:tc>
          <w:tcPr>
            <w:tcW w:w="3330" w:type="dxa"/>
            <w:tcBorders>
              <w:top w:val="single" w:sz="12" w:space="0" w:color="auto"/>
              <w:left w:val="single" w:sz="4" w:space="0" w:color="auto"/>
              <w:bottom w:val="threeDEngrave" w:sz="24" w:space="0" w:color="auto"/>
              <w:right w:val="single" w:sz="4" w:space="0" w:color="auto"/>
            </w:tcBorders>
            <w:shd w:val="clear" w:color="auto" w:fill="F2F2F2"/>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EIT Instruction That Strategy Supports</w:t>
            </w:r>
          </w:p>
        </w:tc>
        <w:tc>
          <w:tcPr>
            <w:tcW w:w="1710" w:type="dxa"/>
            <w:tcBorders>
              <w:top w:val="single" w:sz="12" w:space="0" w:color="auto"/>
              <w:left w:val="single" w:sz="4" w:space="0" w:color="auto"/>
              <w:bottom w:val="threeDEngrave" w:sz="24" w:space="0" w:color="auto"/>
              <w:right w:val="single" w:sz="4" w:space="0" w:color="auto"/>
            </w:tcBorders>
            <w:shd w:val="clear" w:color="auto" w:fill="F2F2F2"/>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General Instruction That Strategy Supports</w:t>
            </w:r>
          </w:p>
        </w:tc>
        <w:tc>
          <w:tcPr>
            <w:tcW w:w="3960" w:type="dxa"/>
            <w:gridSpan w:val="2"/>
            <w:tcBorders>
              <w:top w:val="single" w:sz="12" w:space="0" w:color="auto"/>
              <w:left w:val="single" w:sz="4" w:space="0" w:color="auto"/>
              <w:bottom w:val="threeDEngrave" w:sz="24" w:space="0" w:color="auto"/>
              <w:right w:val="single" w:sz="12" w:space="0" w:color="auto"/>
            </w:tcBorders>
            <w:shd w:val="clear" w:color="auto" w:fill="F2F2F2"/>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Relevant Common Core Standards Alignment</w:t>
            </w:r>
          </w:p>
          <w:p w:rsidR="00F37B30" w:rsidRPr="00F37B30" w:rsidRDefault="00F37B30" w:rsidP="00F37B30">
            <w:pPr>
              <w:rPr>
                <w:rFonts w:ascii="Britannic Bold" w:hAnsi="Britannic Bold" w:cs="Times New Roman"/>
                <w:color w:val="0D0D0D"/>
                <w:sz w:val="20"/>
                <w:szCs w:val="20"/>
              </w:rPr>
            </w:pPr>
          </w:p>
        </w:tc>
      </w:tr>
      <w:tr w:rsidR="00F37B30" w:rsidRPr="00F37B30" w:rsidTr="00F37B30">
        <w:trPr>
          <w:jc w:val="center"/>
        </w:trPr>
        <w:tc>
          <w:tcPr>
            <w:tcW w:w="572" w:type="dxa"/>
            <w:tcBorders>
              <w:top w:val="threeDEngrave" w:sz="24" w:space="0" w:color="auto"/>
            </w:tcBorders>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1</w:t>
            </w:r>
          </w:p>
        </w:tc>
        <w:tc>
          <w:tcPr>
            <w:tcW w:w="1786" w:type="dxa"/>
            <w:tcBorders>
              <w:top w:val="threeDEngrave" w:sz="24" w:space="0" w:color="auto"/>
            </w:tcBorders>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The Transition Portfolio: A Map to Your Future</w:t>
            </w:r>
          </w:p>
        </w:tc>
        <w:tc>
          <w:tcPr>
            <w:tcW w:w="1378" w:type="dxa"/>
            <w:tcBorders>
              <w:top w:val="threeDEngrave" w:sz="24" w:space="0" w:color="auto"/>
            </w:tcBorders>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Multiple-Choice Tests 1</w:t>
            </w:r>
          </w:p>
        </w:tc>
        <w:tc>
          <w:tcPr>
            <w:tcW w:w="962" w:type="dxa"/>
            <w:tcBorders>
              <w:top w:val="threeDEngrave" w:sz="24" w:space="0" w:color="auto"/>
            </w:tcBorders>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TT</w:t>
            </w:r>
          </w:p>
        </w:tc>
        <w:tc>
          <w:tcPr>
            <w:tcW w:w="3330" w:type="dxa"/>
            <w:tcBorders>
              <w:top w:val="threeDEngrave" w:sz="24" w:space="0" w:color="auto"/>
            </w:tcBorders>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U1-U12: All unit quizzes</w:t>
            </w:r>
          </w:p>
        </w:tc>
        <w:tc>
          <w:tcPr>
            <w:tcW w:w="1710" w:type="dxa"/>
            <w:tcBorders>
              <w:top w:val="threeDEngrave" w:sz="24" w:space="0" w:color="auto"/>
            </w:tcBorders>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Curriculum-based tests (CBT), standardized tests (ST)</w:t>
            </w:r>
          </w:p>
        </w:tc>
        <w:tc>
          <w:tcPr>
            <w:tcW w:w="3960" w:type="dxa"/>
            <w:gridSpan w:val="2"/>
            <w:tcBorders>
              <w:top w:val="threeDEngrave" w:sz="24" w:space="0" w:color="auto"/>
            </w:tcBorders>
          </w:tcPr>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 xml:space="preserve">Reading Standards for Literacy in Science and Technical Subjects: Key Ideas and Details: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RST.6-8.3</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RST.9-10.3.                                                </w:t>
            </w:r>
            <w:r w:rsidRPr="00F37B30">
              <w:rPr>
                <w:rFonts w:ascii="Britannic Bold" w:hAnsi="Britannic Bold" w:cs="Times New Roman"/>
                <w:i/>
                <w:iCs/>
                <w:color w:val="0D0D0D"/>
                <w:sz w:val="20"/>
                <w:szCs w:val="20"/>
              </w:rPr>
              <w:t>Speaking and Listening Standards: Comprehension and Collaboration:</w:t>
            </w:r>
            <w:r w:rsidRPr="00F37B30">
              <w:rPr>
                <w:rFonts w:ascii="Britannic Bold" w:hAnsi="Britannic Bold" w:cs="Times New Roman"/>
                <w:color w:val="0D0D0D"/>
                <w:sz w:val="20"/>
                <w:szCs w:val="20"/>
              </w:rPr>
              <w:t xml:space="preserve">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SL.8.1</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SL.8.1.a.; SL.9-10.1.; SL.9-10.1.a.</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Reading Standards for Informational Text: Key Ideas and Details</w:t>
            </w:r>
            <w:proofErr w:type="gramStart"/>
            <w:r w:rsidRPr="00F37B30">
              <w:rPr>
                <w:rFonts w:ascii="Britannic Bold" w:hAnsi="Britannic Bold" w:cs="Times New Roman"/>
                <w:i/>
                <w:iCs/>
                <w:color w:val="0D0D0D"/>
                <w:sz w:val="20"/>
                <w:szCs w:val="20"/>
              </w:rPr>
              <w:t>:</w:t>
            </w:r>
            <w:r w:rsidRPr="00F37B30">
              <w:rPr>
                <w:rFonts w:ascii="Britannic Bold" w:hAnsi="Britannic Bold" w:cs="Times New Roman"/>
                <w:color w:val="0D0D0D"/>
                <w:sz w:val="20"/>
                <w:szCs w:val="20"/>
              </w:rPr>
              <w:t xml:space="preserve">                                            RI.8.1</w:t>
            </w:r>
            <w:proofErr w:type="gramEnd"/>
            <w:r w:rsidRPr="00F37B30">
              <w:rPr>
                <w:rFonts w:ascii="Britannic Bold" w:hAnsi="Britannic Bold" w:cs="Times New Roman"/>
                <w:color w:val="0D0D0D"/>
                <w:sz w:val="20"/>
                <w:szCs w:val="20"/>
              </w:rPr>
              <w:t xml:space="preserve">.; RI.9-10.1   </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Language Standards:</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Vocabulary Acquisition and Use:</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L.8.4.c</w:t>
            </w:r>
            <w:proofErr w:type="gramStart"/>
            <w:r w:rsidRPr="00F37B30">
              <w:rPr>
                <w:rFonts w:ascii="Britannic Bold" w:hAnsi="Britannic Bold" w:cs="Times New Roman"/>
                <w:color w:val="0D0D0D"/>
                <w:sz w:val="20"/>
                <w:szCs w:val="20"/>
              </w:rPr>
              <w:t>. ;</w:t>
            </w:r>
            <w:proofErr w:type="gramEnd"/>
            <w:r w:rsidRPr="00F37B30">
              <w:rPr>
                <w:rFonts w:ascii="Britannic Bold" w:hAnsi="Britannic Bold" w:cs="Times New Roman"/>
                <w:color w:val="0D0D0D"/>
                <w:sz w:val="20"/>
                <w:szCs w:val="20"/>
              </w:rPr>
              <w:t xml:space="preserve"> L.8.6. ; L.9-10.4.c</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L.9-10.6. ;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L.11-12.6.</w:t>
            </w:r>
          </w:p>
        </w:tc>
      </w:tr>
      <w:tr w:rsidR="00F37B30" w:rsidRPr="00F37B30" w:rsidTr="00F37B30">
        <w:trPr>
          <w:jc w:val="center"/>
        </w:trPr>
        <w:tc>
          <w:tcPr>
            <w:tcW w:w="572"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2</w:t>
            </w:r>
          </w:p>
        </w:tc>
        <w:tc>
          <w:tcPr>
            <w:tcW w:w="1786"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Know Thyself</w:t>
            </w:r>
          </w:p>
        </w:tc>
        <w:tc>
          <w:tcPr>
            <w:tcW w:w="1378"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Compare and Contrast</w:t>
            </w:r>
          </w:p>
        </w:tc>
        <w:tc>
          <w:tcPr>
            <w:tcW w:w="962"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ELA, TT</w:t>
            </w:r>
          </w:p>
        </w:tc>
        <w:tc>
          <w:tcPr>
            <w:tcW w:w="3330"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U1: Grading sample Transition Portfolios with a simple rubric, compare and contrast rubrics; U2: Job versus career chart, VARK results; U3: Evaluating websites, occupational groups and career pathways, research your career choices; U4: Plan A and Plan B career choices, SMART goals; U5: Compare and contrast your school options; U6: General web directories and scholarship websites, high school course schedule; U7: Basic web search for resumes, evaluating your resume with a rubric; U9: Compare and contrast career databases to find jobs; U10: Evaluating Transition Portfolios; U11: The importance of soft skills, funding your career training or education; U12: Revise your career essay</w:t>
            </w:r>
          </w:p>
        </w:tc>
        <w:tc>
          <w:tcPr>
            <w:tcW w:w="1710"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Open-ended response or essay writing on CBT and ST, evaluative writing assignments</w:t>
            </w:r>
          </w:p>
        </w:tc>
        <w:tc>
          <w:tcPr>
            <w:tcW w:w="3960" w:type="dxa"/>
            <w:gridSpan w:val="2"/>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Reading Standards for Informational Text: Key Ideas and Details</w:t>
            </w:r>
            <w:proofErr w:type="gramStart"/>
            <w:r w:rsidRPr="00F37B30">
              <w:rPr>
                <w:rFonts w:ascii="Britannic Bold" w:hAnsi="Britannic Bold" w:cs="Times New Roman"/>
                <w:i/>
                <w:iCs/>
                <w:color w:val="0D0D0D"/>
                <w:sz w:val="20"/>
                <w:szCs w:val="20"/>
              </w:rPr>
              <w:t>:</w:t>
            </w:r>
            <w:r w:rsidRPr="00F37B30">
              <w:rPr>
                <w:rFonts w:ascii="Britannic Bold" w:hAnsi="Britannic Bold" w:cs="Times New Roman"/>
                <w:color w:val="0D0D0D"/>
                <w:sz w:val="20"/>
                <w:szCs w:val="20"/>
              </w:rPr>
              <w:t xml:space="preserve">                                            RI.8.1</w:t>
            </w:r>
            <w:proofErr w:type="gramEnd"/>
            <w:r w:rsidRPr="00F37B30">
              <w:rPr>
                <w:rFonts w:ascii="Britannic Bold" w:hAnsi="Britannic Bold" w:cs="Times New Roman"/>
                <w:color w:val="0D0D0D"/>
                <w:sz w:val="20"/>
                <w:szCs w:val="20"/>
              </w:rPr>
              <w:t xml:space="preserve"> .; RI.9-10.1.  </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Language Standards:</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Vocabulary Acquisition and Use:</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L.8.4.c.; L.8.6</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L.9-10.4.c</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L.9-10.6.; L.11-12.4.a.; L.11-12.6.</w:t>
            </w:r>
          </w:p>
        </w:tc>
      </w:tr>
      <w:tr w:rsidR="00F37B30" w:rsidRPr="00F37B30" w:rsidTr="00F37B30">
        <w:trPr>
          <w:jc w:val="center"/>
        </w:trPr>
        <w:tc>
          <w:tcPr>
            <w:tcW w:w="572"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3</w:t>
            </w:r>
          </w:p>
        </w:tc>
        <w:tc>
          <w:tcPr>
            <w:tcW w:w="1786"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Research </w:t>
            </w:r>
            <w:r w:rsidRPr="00F37B30">
              <w:rPr>
                <w:rFonts w:ascii="Britannic Bold" w:hAnsi="Britannic Bold" w:cs="Times New Roman"/>
                <w:color w:val="0D0D0D"/>
                <w:sz w:val="20"/>
                <w:szCs w:val="20"/>
              </w:rPr>
              <w:lastRenderedPageBreak/>
              <w:t>Careers</w:t>
            </w:r>
          </w:p>
        </w:tc>
        <w:tc>
          <w:tcPr>
            <w:tcW w:w="1378"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lastRenderedPageBreak/>
              <w:t xml:space="preserve">Skimming </w:t>
            </w:r>
            <w:r w:rsidRPr="00F37B30">
              <w:rPr>
                <w:rFonts w:ascii="Britannic Bold" w:hAnsi="Britannic Bold" w:cs="Times New Roman"/>
                <w:color w:val="0D0D0D"/>
                <w:sz w:val="20"/>
                <w:szCs w:val="20"/>
              </w:rPr>
              <w:lastRenderedPageBreak/>
              <w:t>and Scanning</w:t>
            </w:r>
          </w:p>
        </w:tc>
        <w:tc>
          <w:tcPr>
            <w:tcW w:w="962"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lastRenderedPageBreak/>
              <w:t>ELA, TT</w:t>
            </w:r>
          </w:p>
        </w:tc>
        <w:tc>
          <w:tcPr>
            <w:tcW w:w="3330"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U1-U12: All reading content</w:t>
            </w:r>
          </w:p>
        </w:tc>
        <w:tc>
          <w:tcPr>
            <w:tcW w:w="1710" w:type="dxa"/>
            <w:tcBorders>
              <w:bottom w:val="single" w:sz="4" w:space="0" w:color="auto"/>
            </w:tcBorders>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All required </w:t>
            </w:r>
            <w:r w:rsidRPr="00F37B30">
              <w:rPr>
                <w:rFonts w:ascii="Britannic Bold" w:hAnsi="Britannic Bold" w:cs="Times New Roman"/>
                <w:color w:val="0D0D0D"/>
                <w:sz w:val="20"/>
                <w:szCs w:val="20"/>
              </w:rPr>
              <w:lastRenderedPageBreak/>
              <w:t>texts, CBT, ST</w:t>
            </w:r>
          </w:p>
        </w:tc>
        <w:tc>
          <w:tcPr>
            <w:tcW w:w="3960" w:type="dxa"/>
            <w:gridSpan w:val="2"/>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lastRenderedPageBreak/>
              <w:t xml:space="preserve">Reading Standards for Informational Text: </w:t>
            </w:r>
            <w:r w:rsidRPr="00F37B30">
              <w:rPr>
                <w:rFonts w:ascii="Britannic Bold" w:hAnsi="Britannic Bold" w:cs="Times New Roman"/>
                <w:i/>
                <w:iCs/>
                <w:color w:val="0D0D0D"/>
                <w:sz w:val="20"/>
                <w:szCs w:val="20"/>
              </w:rPr>
              <w:lastRenderedPageBreak/>
              <w:t>Key Ideas and Details</w:t>
            </w:r>
            <w:proofErr w:type="gramStart"/>
            <w:r w:rsidRPr="00F37B30">
              <w:rPr>
                <w:rFonts w:ascii="Britannic Bold" w:hAnsi="Britannic Bold" w:cs="Times New Roman"/>
                <w:color w:val="0D0D0D"/>
                <w:sz w:val="20"/>
                <w:szCs w:val="20"/>
              </w:rPr>
              <w:t>:                                            RI.8.1</w:t>
            </w:r>
            <w:proofErr w:type="gramEnd"/>
            <w:r w:rsidRPr="00F37B30">
              <w:rPr>
                <w:rFonts w:ascii="Britannic Bold" w:hAnsi="Britannic Bold" w:cs="Times New Roman"/>
                <w:color w:val="0D0D0D"/>
                <w:sz w:val="20"/>
                <w:szCs w:val="20"/>
              </w:rPr>
              <w:t>.; RI.9-10.1.</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Language Standards:</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Vocabulary Acquisition and Use:</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L.8.4. </w:t>
            </w:r>
            <w:proofErr w:type="gramStart"/>
            <w:r w:rsidRPr="00F37B30">
              <w:rPr>
                <w:rFonts w:ascii="Britannic Bold" w:hAnsi="Britannic Bold" w:cs="Times New Roman"/>
                <w:color w:val="0D0D0D"/>
                <w:sz w:val="20"/>
                <w:szCs w:val="20"/>
              </w:rPr>
              <w:t>a</w:t>
            </w:r>
            <w:proofErr w:type="gramEnd"/>
            <w:r w:rsidRPr="00F37B30">
              <w:rPr>
                <w:rFonts w:ascii="Britannic Bold" w:hAnsi="Britannic Bold" w:cs="Times New Roman"/>
                <w:color w:val="0D0D0D"/>
                <w:sz w:val="20"/>
                <w:szCs w:val="20"/>
              </w:rPr>
              <w:t xml:space="preserve">.; L.8.6.;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L.9-10.4.a</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L.9-10.6.; L.11-12.4.a.; L.11-12.6. </w:t>
            </w:r>
          </w:p>
        </w:tc>
      </w:tr>
      <w:tr w:rsidR="00F37B30" w:rsidRPr="00F37B30" w:rsidTr="00F37B30">
        <w:trPr>
          <w:trHeight w:val="332"/>
          <w:jc w:val="center"/>
        </w:trPr>
        <w:tc>
          <w:tcPr>
            <w:tcW w:w="572"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lastRenderedPageBreak/>
              <w:t>4</w:t>
            </w:r>
          </w:p>
        </w:tc>
        <w:tc>
          <w:tcPr>
            <w:tcW w:w="1786"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Set Career Goals</w:t>
            </w:r>
          </w:p>
        </w:tc>
        <w:tc>
          <w:tcPr>
            <w:tcW w:w="1378"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Concept Mapping</w:t>
            </w:r>
          </w:p>
        </w:tc>
        <w:tc>
          <w:tcPr>
            <w:tcW w:w="962"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ELA, TT</w:t>
            </w:r>
          </w:p>
        </w:tc>
        <w:tc>
          <w:tcPr>
            <w:tcW w:w="3330"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U1-U12: All reading/writing content especially to select main idea and supporting details with opportunities for reflection</w:t>
            </w:r>
          </w:p>
        </w:tc>
        <w:tc>
          <w:tcPr>
            <w:tcW w:w="1710"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All required texts especially reading for main idea, open-ended response or essay writing on CBT and ST, writing assignments especially summarizing and developing outlines and essays</w:t>
            </w:r>
          </w:p>
        </w:tc>
        <w:tc>
          <w:tcPr>
            <w:tcW w:w="3960" w:type="dxa"/>
            <w:gridSpan w:val="2"/>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Reading Standards for Informational Text: Key Ideas and Details</w:t>
            </w:r>
            <w:proofErr w:type="gramStart"/>
            <w:r w:rsidRPr="00F37B30">
              <w:rPr>
                <w:rFonts w:ascii="Britannic Bold" w:hAnsi="Britannic Bold" w:cs="Times New Roman"/>
                <w:i/>
                <w:iCs/>
                <w:color w:val="0D0D0D"/>
                <w:sz w:val="20"/>
                <w:szCs w:val="20"/>
              </w:rPr>
              <w:t>:</w:t>
            </w:r>
            <w:r w:rsidRPr="00F37B30">
              <w:rPr>
                <w:rFonts w:ascii="Britannic Bold" w:hAnsi="Britannic Bold" w:cs="Times New Roman"/>
                <w:color w:val="0D0D0D"/>
                <w:sz w:val="20"/>
                <w:szCs w:val="20"/>
              </w:rPr>
              <w:t xml:space="preserve">                                            RI.8.1</w:t>
            </w:r>
            <w:proofErr w:type="gramEnd"/>
            <w:r w:rsidRPr="00F37B30">
              <w:rPr>
                <w:rFonts w:ascii="Britannic Bold" w:hAnsi="Britannic Bold" w:cs="Times New Roman"/>
                <w:color w:val="0D0D0D"/>
                <w:sz w:val="20"/>
                <w:szCs w:val="20"/>
              </w:rPr>
              <w:t xml:space="preserve">.; RI.9-10.1.     </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Writing Standards:</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Text Types and Purposes:</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W.8.2</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W.8.2.b.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W.9-10.2</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W.9-10.2. </w:t>
            </w:r>
            <w:proofErr w:type="gramStart"/>
            <w:r w:rsidRPr="00F37B30">
              <w:rPr>
                <w:rFonts w:ascii="Britannic Bold" w:hAnsi="Britannic Bold" w:cs="Times New Roman"/>
                <w:color w:val="0D0D0D"/>
                <w:sz w:val="20"/>
                <w:szCs w:val="20"/>
              </w:rPr>
              <w:t>b</w:t>
            </w:r>
            <w:proofErr w:type="gramEnd"/>
            <w:r w:rsidRPr="00F37B30">
              <w:rPr>
                <w:rFonts w:ascii="Britannic Bold" w:hAnsi="Britannic Bold" w:cs="Times New Roman"/>
                <w:color w:val="0D0D0D"/>
                <w:sz w:val="20"/>
                <w:szCs w:val="20"/>
              </w:rPr>
              <w:t>.</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W.11-12.2</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W.11-12.2. b. </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Craft and Structure:</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W.8.4.</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Production and Distribution of Writing:</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W.9-10.4</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W.11-12.4.</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Research to Build an Present Knowledge</w:t>
            </w:r>
            <w:r w:rsidRPr="00F37B30">
              <w:rPr>
                <w:rFonts w:ascii="Britannic Bold" w:hAnsi="Britannic Bold" w:cs="Times New Roman"/>
                <w:color w:val="0D0D0D"/>
                <w:sz w:val="20"/>
                <w:szCs w:val="20"/>
              </w:rPr>
              <w:t>:</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W.8.9</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W.8.9.a.; W.8.9.b.</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W.9-10.9</w:t>
            </w:r>
            <w:proofErr w:type="gramStart"/>
            <w:r w:rsidRPr="00F37B30">
              <w:rPr>
                <w:rFonts w:ascii="Britannic Bold" w:hAnsi="Britannic Bold" w:cs="Times New Roman"/>
                <w:color w:val="0D0D0D"/>
                <w:sz w:val="20"/>
                <w:szCs w:val="20"/>
              </w:rPr>
              <w:t>. ;</w:t>
            </w:r>
            <w:proofErr w:type="gramEnd"/>
            <w:r w:rsidRPr="00F37B30">
              <w:rPr>
                <w:rFonts w:ascii="Britannic Bold" w:hAnsi="Britannic Bold" w:cs="Times New Roman"/>
                <w:color w:val="0D0D0D"/>
                <w:sz w:val="20"/>
                <w:szCs w:val="20"/>
              </w:rPr>
              <w:t xml:space="preserve"> W.9-10.9.a.; W.9-10.9.b.</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W.11-12.9</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W.11-12.9.a.; W.11-12.9.b.</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Language Standards:</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Vocabulary Acquisition and Use:</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L.8.4</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L.8.4.a.</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L.8.6.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L.9-10.4</w:t>
            </w:r>
            <w:proofErr w:type="gramStart"/>
            <w:r w:rsidRPr="00F37B30">
              <w:rPr>
                <w:rFonts w:ascii="Britannic Bold" w:hAnsi="Britannic Bold" w:cs="Times New Roman"/>
                <w:color w:val="0D0D0D"/>
                <w:sz w:val="20"/>
                <w:szCs w:val="20"/>
              </w:rPr>
              <w:t>. ;</w:t>
            </w:r>
            <w:proofErr w:type="gramEnd"/>
            <w:r w:rsidRPr="00F37B30">
              <w:rPr>
                <w:rFonts w:ascii="Britannic Bold" w:hAnsi="Britannic Bold" w:cs="Times New Roman"/>
                <w:color w:val="0D0D0D"/>
                <w:sz w:val="20"/>
                <w:szCs w:val="20"/>
              </w:rPr>
              <w:t xml:space="preserve"> L.9-10.4.a.</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L.9-10.6.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L.11-12.4</w:t>
            </w:r>
            <w:proofErr w:type="gramStart"/>
            <w:r w:rsidRPr="00F37B30">
              <w:rPr>
                <w:rFonts w:ascii="Britannic Bold" w:hAnsi="Britannic Bold" w:cs="Times New Roman"/>
                <w:color w:val="0D0D0D"/>
                <w:sz w:val="20"/>
                <w:szCs w:val="20"/>
              </w:rPr>
              <w:t>. ;</w:t>
            </w:r>
            <w:proofErr w:type="gramEnd"/>
            <w:r w:rsidRPr="00F37B30">
              <w:rPr>
                <w:rFonts w:ascii="Britannic Bold" w:hAnsi="Britannic Bold" w:cs="Times New Roman"/>
                <w:color w:val="0D0D0D"/>
                <w:sz w:val="20"/>
                <w:szCs w:val="20"/>
              </w:rPr>
              <w:t xml:space="preserve"> L.11-12.4.a.</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L.11-12.6. </w:t>
            </w:r>
          </w:p>
        </w:tc>
      </w:tr>
      <w:tr w:rsidR="00F37B30" w:rsidRPr="00F37B30" w:rsidTr="00F37B30">
        <w:trPr>
          <w:jc w:val="center"/>
        </w:trPr>
        <w:tc>
          <w:tcPr>
            <w:tcW w:w="572"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5</w:t>
            </w:r>
          </w:p>
        </w:tc>
        <w:tc>
          <w:tcPr>
            <w:tcW w:w="1786"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Train for Your Career</w:t>
            </w:r>
          </w:p>
        </w:tc>
        <w:tc>
          <w:tcPr>
            <w:tcW w:w="1378"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REAP Chart</w:t>
            </w:r>
          </w:p>
        </w:tc>
        <w:tc>
          <w:tcPr>
            <w:tcW w:w="962"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ELA, TT</w:t>
            </w:r>
          </w:p>
        </w:tc>
        <w:tc>
          <w:tcPr>
            <w:tcW w:w="3330"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U1-U12: All reading/writing content especially to select main idea and supporting details with opportunities for reflection</w:t>
            </w:r>
          </w:p>
        </w:tc>
        <w:tc>
          <w:tcPr>
            <w:tcW w:w="1710"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All required texts especially reading for main idea, open-ended response or essay writing on CBT and ST, writing assignments especially summarizing and developing outlines and essays</w:t>
            </w:r>
          </w:p>
        </w:tc>
        <w:tc>
          <w:tcPr>
            <w:tcW w:w="3960" w:type="dxa"/>
            <w:gridSpan w:val="2"/>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Reading Standards for Informational Text: Key Ideas and Details</w:t>
            </w:r>
            <w:proofErr w:type="gramStart"/>
            <w:r w:rsidRPr="00F37B30">
              <w:rPr>
                <w:rFonts w:ascii="Britannic Bold" w:hAnsi="Britannic Bold" w:cs="Times New Roman"/>
                <w:color w:val="0D0D0D"/>
                <w:sz w:val="20"/>
                <w:szCs w:val="20"/>
              </w:rPr>
              <w:t>:                                            RI.8.1</w:t>
            </w:r>
            <w:proofErr w:type="gramEnd"/>
            <w:r w:rsidRPr="00F37B30">
              <w:rPr>
                <w:rFonts w:ascii="Britannic Bold" w:hAnsi="Britannic Bold" w:cs="Times New Roman"/>
                <w:color w:val="0D0D0D"/>
                <w:sz w:val="20"/>
                <w:szCs w:val="20"/>
              </w:rPr>
              <w:t xml:space="preserve">.; RI.9-10.1.  </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Writing Standards:</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Text Types and Purposes:</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W.8.2</w:t>
            </w:r>
            <w:proofErr w:type="gramStart"/>
            <w:r w:rsidRPr="00F37B30">
              <w:rPr>
                <w:rFonts w:ascii="Britannic Bold" w:hAnsi="Britannic Bold" w:cs="Times New Roman"/>
                <w:color w:val="0D0D0D"/>
                <w:sz w:val="20"/>
                <w:szCs w:val="20"/>
              </w:rPr>
              <w:t>. ;</w:t>
            </w:r>
            <w:proofErr w:type="gramEnd"/>
            <w:r w:rsidRPr="00F37B30">
              <w:rPr>
                <w:rFonts w:ascii="Britannic Bold" w:hAnsi="Britannic Bold" w:cs="Times New Roman"/>
                <w:color w:val="0D0D0D"/>
                <w:sz w:val="20"/>
                <w:szCs w:val="20"/>
              </w:rPr>
              <w:t xml:space="preserve"> W.8.2.b.</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W.9-10.2</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W.9-10.2.b.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W.11-12.2</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W.11-12.2.b.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Craft and Structure</w:t>
            </w:r>
            <w:r w:rsidRPr="00F37B30">
              <w:rPr>
                <w:rFonts w:ascii="Britannic Bold" w:hAnsi="Britannic Bold" w:cs="Times New Roman"/>
                <w:color w:val="0D0D0D"/>
                <w:sz w:val="20"/>
                <w:szCs w:val="20"/>
              </w:rPr>
              <w:t>:</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W.8.4.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Production and Distribution of Writing</w:t>
            </w:r>
            <w:r w:rsidRPr="00F37B30">
              <w:rPr>
                <w:rFonts w:ascii="Britannic Bold" w:hAnsi="Britannic Bold" w:cs="Times New Roman"/>
                <w:color w:val="0D0D0D"/>
                <w:sz w:val="20"/>
                <w:szCs w:val="20"/>
              </w:rPr>
              <w:t>:</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W.9-10.4</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W.11-12.4. </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Research to Build an Present Knowledge:</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W.8.9</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W.8.9.a.; W.8.9.b.</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W.9-10.9</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W.9-10.9.a.;</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W.9-10.9.b.</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W.11-12.9</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W.11-12.9. </w:t>
            </w:r>
            <w:proofErr w:type="gramStart"/>
            <w:r w:rsidRPr="00F37B30">
              <w:rPr>
                <w:rFonts w:ascii="Britannic Bold" w:hAnsi="Britannic Bold" w:cs="Times New Roman"/>
                <w:color w:val="0D0D0D"/>
                <w:sz w:val="20"/>
                <w:szCs w:val="20"/>
              </w:rPr>
              <w:t>a</w:t>
            </w:r>
            <w:proofErr w:type="gramEnd"/>
            <w:r w:rsidRPr="00F37B30">
              <w:rPr>
                <w:rFonts w:ascii="Britannic Bold" w:hAnsi="Britannic Bold" w:cs="Times New Roman"/>
                <w:color w:val="0D0D0D"/>
                <w:sz w:val="20"/>
                <w:szCs w:val="20"/>
              </w:rPr>
              <w:t>.</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W.11-12.9.b. </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Language Standards:</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Vocabulary Acquisition and Use:</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L.8.4</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L.8.4.a.</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L.8.6.</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L.9-10.4</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L.9-10.4.a</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L.9-10.6.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L.11-12.4</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L.11-12.4.a.</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L.11-12.6. </w:t>
            </w:r>
          </w:p>
        </w:tc>
      </w:tr>
      <w:tr w:rsidR="00F37B30" w:rsidRPr="00F37B30" w:rsidTr="00F37B30">
        <w:trPr>
          <w:jc w:val="center"/>
        </w:trPr>
        <w:tc>
          <w:tcPr>
            <w:tcW w:w="572"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6</w:t>
            </w:r>
          </w:p>
        </w:tc>
        <w:tc>
          <w:tcPr>
            <w:tcW w:w="1786"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Develop Your Goals</w:t>
            </w:r>
          </w:p>
        </w:tc>
        <w:tc>
          <w:tcPr>
            <w:tcW w:w="1378"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Summarizing</w:t>
            </w:r>
          </w:p>
        </w:tc>
        <w:tc>
          <w:tcPr>
            <w:tcW w:w="962"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ELA, TT</w:t>
            </w:r>
          </w:p>
        </w:tc>
        <w:tc>
          <w:tcPr>
            <w:tcW w:w="3330"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U1-U12: All reading/writing content especially to select main idea and supporting details with opportunities for reflection</w:t>
            </w:r>
          </w:p>
        </w:tc>
        <w:tc>
          <w:tcPr>
            <w:tcW w:w="1710"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Open-ended response or essay writing on CBT and ST, evaluative writing assignments especially developing outlines and essays, resumes, letters, and presentations</w:t>
            </w:r>
          </w:p>
        </w:tc>
        <w:tc>
          <w:tcPr>
            <w:tcW w:w="3960" w:type="dxa"/>
            <w:gridSpan w:val="2"/>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Reading Standards for Informational Text: Key Ideas and Details</w:t>
            </w:r>
            <w:proofErr w:type="gramStart"/>
            <w:r w:rsidRPr="00F37B30">
              <w:rPr>
                <w:rFonts w:ascii="Britannic Bold" w:hAnsi="Britannic Bold" w:cs="Times New Roman"/>
                <w:i/>
                <w:iCs/>
                <w:color w:val="0D0D0D"/>
                <w:sz w:val="20"/>
                <w:szCs w:val="20"/>
              </w:rPr>
              <w:t>:</w:t>
            </w:r>
            <w:r w:rsidRPr="00F37B30">
              <w:rPr>
                <w:rFonts w:ascii="Britannic Bold" w:hAnsi="Britannic Bold" w:cs="Times New Roman"/>
                <w:color w:val="0D0D0D"/>
                <w:sz w:val="20"/>
                <w:szCs w:val="20"/>
              </w:rPr>
              <w:t xml:space="preserve">                                            RI.8.1</w:t>
            </w:r>
            <w:proofErr w:type="gramEnd"/>
            <w:r w:rsidRPr="00F37B30">
              <w:rPr>
                <w:rFonts w:ascii="Britannic Bold" w:hAnsi="Britannic Bold" w:cs="Times New Roman"/>
                <w:color w:val="0D0D0D"/>
                <w:sz w:val="20"/>
                <w:szCs w:val="20"/>
              </w:rPr>
              <w:t xml:space="preserve">.; RI.9-10.1     </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Writing Standards:</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Text Types and Purposes:</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W.8.2</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W.8.2.b.</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W.9-10.2</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W.9-10.2.b.</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W.11-12.2</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W.11-12.2.b.</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Craft and Structure:</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W.8.4. </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Production and Distribution of Writing:</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W.9-10.4</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W.11-12.4.</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Research to Build an Present Knowledge:</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W.8.9</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W.8.9.a.; W.8.9.b.</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W.9-10.9</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W.9-10.9.a.; W.9-10.9.b.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W.11-12.9</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W.11-12.9.a.; W.11-12.9.b.</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Language Standards:</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Vocabulary Acquisition and Use:</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L.8.4</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L.8.4.a.</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L.8.6.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L.9-10.4</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L.9-10.4.a.</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L.9-10.6.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L.11-12.4</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L.11-12.4.a.</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L.11-12.6. </w:t>
            </w:r>
          </w:p>
        </w:tc>
      </w:tr>
      <w:tr w:rsidR="00F37B30" w:rsidRPr="00F37B30" w:rsidTr="00F37B30">
        <w:trPr>
          <w:jc w:val="center"/>
        </w:trPr>
        <w:tc>
          <w:tcPr>
            <w:tcW w:w="572"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7</w:t>
            </w:r>
          </w:p>
        </w:tc>
        <w:tc>
          <w:tcPr>
            <w:tcW w:w="1786"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Build a Resume</w:t>
            </w:r>
          </w:p>
        </w:tc>
        <w:tc>
          <w:tcPr>
            <w:tcW w:w="1378"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Multiple-Choice Tests 2</w:t>
            </w:r>
          </w:p>
        </w:tc>
        <w:tc>
          <w:tcPr>
            <w:tcW w:w="962"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TT</w:t>
            </w:r>
          </w:p>
        </w:tc>
        <w:tc>
          <w:tcPr>
            <w:tcW w:w="3330"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U1-U12: All unit quizzes</w:t>
            </w:r>
          </w:p>
        </w:tc>
        <w:tc>
          <w:tcPr>
            <w:tcW w:w="1710"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CBT, ST</w:t>
            </w:r>
          </w:p>
        </w:tc>
        <w:tc>
          <w:tcPr>
            <w:tcW w:w="3960" w:type="dxa"/>
            <w:gridSpan w:val="2"/>
          </w:tcPr>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 xml:space="preserve">Reading Standards for Literacy in Science and Technical Subjects: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Key Ideas and Details:</w:t>
            </w:r>
            <w:r w:rsidRPr="00F37B30">
              <w:rPr>
                <w:rFonts w:ascii="Britannic Bold" w:hAnsi="Britannic Bold" w:cs="Times New Roman"/>
                <w:color w:val="0D0D0D"/>
                <w:sz w:val="20"/>
                <w:szCs w:val="20"/>
              </w:rPr>
              <w:t xml:space="preserve">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RST.6-8.3.</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RST.9-10.3.</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RST.11-12.3. </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Reading Standards for Literacy in Science and Technical Subjects: Craft and Structure:</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RST.6-8.4.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RST.9-10.4.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RST.11-12.4</w:t>
            </w:r>
            <w:proofErr w:type="gramStart"/>
            <w:r w:rsidRPr="00F37B30">
              <w:rPr>
                <w:rFonts w:ascii="Britannic Bold" w:hAnsi="Britannic Bold" w:cs="Times New Roman"/>
                <w:color w:val="0D0D0D"/>
                <w:sz w:val="20"/>
                <w:szCs w:val="20"/>
              </w:rPr>
              <w:t>..</w:t>
            </w:r>
            <w:proofErr w:type="gramEnd"/>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Writing Standards: Text Types and Purposes:</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W.8.2</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W.8.2.b.; W.8.2.d.; W.8.2.e.; W.8.2.f.</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W.9-10.2</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W.9-10.2.b.; W.9-10.2.d.; W.9-10.2.e.; W.9-10.2.f.</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W.11-12.2</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W.11-12.2.b.; W.11-12.2.d.; W.11-12.2.e.; W.11-12.2.f. </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Production and Distribution of Writing:</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W.8.4</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W.8.5.; W.8.6. </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Production and Distribution of Writing:</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W.9-10.4</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W.9-10.5.;</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W.11-12.4</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W.11-12.5.</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 xml:space="preserve">Speaking and Listening Standards: Comprehension and Collaboration: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SL.8.1</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SL.8.1.a.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SL.9-10.1</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SL.9-10.1.</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SL.11-12.1</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SL.11-12.1.a.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Reading Standards for Informational Text: Key Ideas and Details</w:t>
            </w:r>
            <w:proofErr w:type="gramStart"/>
            <w:r w:rsidRPr="00F37B30">
              <w:rPr>
                <w:rFonts w:ascii="Britannic Bold" w:hAnsi="Britannic Bold" w:cs="Times New Roman"/>
                <w:i/>
                <w:iCs/>
                <w:color w:val="0D0D0D"/>
                <w:sz w:val="20"/>
                <w:szCs w:val="20"/>
              </w:rPr>
              <w:t xml:space="preserve">: </w:t>
            </w:r>
            <w:r w:rsidRPr="00F37B30">
              <w:rPr>
                <w:rFonts w:ascii="Britannic Bold" w:hAnsi="Britannic Bold" w:cs="Times New Roman"/>
                <w:color w:val="0D0D0D"/>
                <w:sz w:val="20"/>
                <w:szCs w:val="20"/>
              </w:rPr>
              <w:t xml:space="preserve">                                           RI.8.1</w:t>
            </w:r>
            <w:proofErr w:type="gramEnd"/>
            <w:r w:rsidRPr="00F37B30">
              <w:rPr>
                <w:rFonts w:ascii="Britannic Bold" w:hAnsi="Britannic Bold" w:cs="Times New Roman"/>
                <w:color w:val="0D0D0D"/>
                <w:sz w:val="20"/>
                <w:szCs w:val="20"/>
              </w:rPr>
              <w:t xml:space="preserve">.; RI.9-10.1.  </w:t>
            </w:r>
          </w:p>
        </w:tc>
      </w:tr>
      <w:tr w:rsidR="00F37B30" w:rsidRPr="00F37B30" w:rsidTr="00F37B30">
        <w:trPr>
          <w:jc w:val="center"/>
        </w:trPr>
        <w:tc>
          <w:tcPr>
            <w:tcW w:w="572"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8</w:t>
            </w:r>
          </w:p>
        </w:tc>
        <w:tc>
          <w:tcPr>
            <w:tcW w:w="1786"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Draft a Cover Letter</w:t>
            </w:r>
          </w:p>
        </w:tc>
        <w:tc>
          <w:tcPr>
            <w:tcW w:w="1378"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Multiple-Choice Tests 3</w:t>
            </w:r>
          </w:p>
        </w:tc>
        <w:tc>
          <w:tcPr>
            <w:tcW w:w="962"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TT</w:t>
            </w:r>
          </w:p>
        </w:tc>
        <w:tc>
          <w:tcPr>
            <w:tcW w:w="3330"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U1-U12: All unit quizzes</w:t>
            </w:r>
          </w:p>
        </w:tc>
        <w:tc>
          <w:tcPr>
            <w:tcW w:w="1710"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CBT, ST</w:t>
            </w:r>
          </w:p>
        </w:tc>
        <w:tc>
          <w:tcPr>
            <w:tcW w:w="3960" w:type="dxa"/>
            <w:gridSpan w:val="2"/>
          </w:tcPr>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 xml:space="preserve">Reading Standards for Literacy in Science and Technical Subjects: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Key Ideas and Details:</w:t>
            </w:r>
            <w:r w:rsidRPr="00F37B30">
              <w:rPr>
                <w:rFonts w:ascii="Britannic Bold" w:hAnsi="Britannic Bold" w:cs="Times New Roman"/>
                <w:color w:val="0D0D0D"/>
                <w:sz w:val="20"/>
                <w:szCs w:val="20"/>
              </w:rPr>
              <w:t xml:space="preserve">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RST.6-8.3.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RST.9-10.3.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RST.11-12.3.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Reading Standards for Literacy in Science and Technical Subjects: Craft and Structure</w:t>
            </w:r>
            <w:proofErr w:type="gramStart"/>
            <w:r w:rsidRPr="00F37B30">
              <w:rPr>
                <w:rFonts w:ascii="Britannic Bold" w:hAnsi="Britannic Bold" w:cs="Times New Roman"/>
                <w:i/>
                <w:iCs/>
                <w:color w:val="0D0D0D"/>
                <w:sz w:val="20"/>
                <w:szCs w:val="20"/>
              </w:rPr>
              <w:t xml:space="preserve">: </w:t>
            </w:r>
            <w:r w:rsidRPr="00F37B30">
              <w:rPr>
                <w:rFonts w:ascii="Britannic Bold" w:hAnsi="Britannic Bold" w:cs="Times New Roman"/>
                <w:color w:val="0D0D0D"/>
                <w:sz w:val="20"/>
                <w:szCs w:val="20"/>
              </w:rPr>
              <w:t xml:space="preserve">                       RST.6</w:t>
            </w:r>
            <w:proofErr w:type="gramEnd"/>
            <w:r w:rsidRPr="00F37B30">
              <w:rPr>
                <w:rFonts w:ascii="Britannic Bold" w:hAnsi="Britannic Bold" w:cs="Times New Roman"/>
                <w:color w:val="0D0D0D"/>
                <w:sz w:val="20"/>
                <w:szCs w:val="20"/>
              </w:rPr>
              <w:t xml:space="preserve">-8.4.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RST.9-10.4.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RST.11-12.4. </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Writing Standards: Text Types and Purposes:</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W.8.2</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W.8.2b.; W8.2.d.</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W.8.2.e</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W.8.2.f.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W.9-10.2 W.8.2</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W.8.2.b.; W.8.2.d.; W.8.2.e.; W.8.2.f.</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W.9-10.2</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W.9-10.2.b.; W.9-10.2.d.; W.9-10.2.e.; W.9-10.2.f.</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W.11-12.2</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W.11-12.2.b.; W.11-12.2.d.; W.11-12.2.e.; W.11-12.2.f.</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 </w:t>
            </w:r>
            <w:r w:rsidRPr="00F37B30">
              <w:rPr>
                <w:rFonts w:ascii="Britannic Bold" w:hAnsi="Britannic Bold" w:cs="Times New Roman"/>
                <w:i/>
                <w:iCs/>
                <w:color w:val="0D0D0D"/>
                <w:sz w:val="20"/>
                <w:szCs w:val="20"/>
              </w:rPr>
              <w:t>Production and Distribution of Writing:</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W.8.4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W.8.5.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W.8.6. </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Production and Distribution of Writing:</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W.9-10.4.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W.9-10.5.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W.11-12.4</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W.11-12.5. </w:t>
            </w:r>
          </w:p>
        </w:tc>
      </w:tr>
      <w:tr w:rsidR="00F37B30" w:rsidRPr="00F37B30" w:rsidTr="00F37B30">
        <w:trPr>
          <w:jc w:val="center"/>
        </w:trPr>
        <w:tc>
          <w:tcPr>
            <w:tcW w:w="572"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9</w:t>
            </w:r>
          </w:p>
        </w:tc>
        <w:tc>
          <w:tcPr>
            <w:tcW w:w="1786"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Fill Out an Application</w:t>
            </w:r>
          </w:p>
        </w:tc>
        <w:tc>
          <w:tcPr>
            <w:tcW w:w="1378"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Open-Ended Response Questions</w:t>
            </w:r>
          </w:p>
        </w:tc>
        <w:tc>
          <w:tcPr>
            <w:tcW w:w="962"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ELA, TT</w:t>
            </w:r>
          </w:p>
        </w:tc>
        <w:tc>
          <w:tcPr>
            <w:tcW w:w="3330"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U1-U12: Review activities/worksheets; U1: Career Vision Survey; U6: Searching a general web directory for financial aid resources; U7: Advanced web search for high school resumes, writing your career objective, writing your resume; U8: Cover letter web sources, draft your cover letter; U9: Write a personal statement; U10: Search for common job interview questions, my job interview questions and answers; U11: Determine your strategies to track and measure goals; U12: What types of skills are needed for this job, draft your career essay outline, revise your career essay outline, draft your career essay</w:t>
            </w:r>
          </w:p>
        </w:tc>
        <w:tc>
          <w:tcPr>
            <w:tcW w:w="1710"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Open-ended response or essay writing on CBT and ST, writing assignments especially worksheets, reflective writing, and evaluative writing</w:t>
            </w:r>
          </w:p>
        </w:tc>
        <w:tc>
          <w:tcPr>
            <w:tcW w:w="3960" w:type="dxa"/>
            <w:gridSpan w:val="2"/>
          </w:tcPr>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 xml:space="preserve">Reading Standards for Literacy in Science and Technical Subjects: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Key Ideas and Details:</w:t>
            </w:r>
            <w:r w:rsidRPr="00F37B30">
              <w:rPr>
                <w:rFonts w:ascii="Britannic Bold" w:hAnsi="Britannic Bold" w:cs="Times New Roman"/>
                <w:color w:val="0D0D0D"/>
                <w:sz w:val="20"/>
                <w:szCs w:val="20"/>
              </w:rPr>
              <w:t xml:space="preserve">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RST.6-8.3.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RST.9-10.3.</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RST.11-12.3.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Reading Standards for Literacy in Science and Technical Subjects: Craft and Structure</w:t>
            </w:r>
            <w:proofErr w:type="gramStart"/>
            <w:r w:rsidRPr="00F37B30">
              <w:rPr>
                <w:rFonts w:ascii="Britannic Bold" w:hAnsi="Britannic Bold" w:cs="Times New Roman"/>
                <w:i/>
                <w:iCs/>
                <w:color w:val="0D0D0D"/>
                <w:sz w:val="20"/>
                <w:szCs w:val="20"/>
              </w:rPr>
              <w:t xml:space="preserve">: </w:t>
            </w:r>
            <w:r w:rsidRPr="00F37B30">
              <w:rPr>
                <w:rFonts w:ascii="Britannic Bold" w:hAnsi="Britannic Bold" w:cs="Times New Roman"/>
                <w:color w:val="0D0D0D"/>
                <w:sz w:val="20"/>
                <w:szCs w:val="20"/>
              </w:rPr>
              <w:t xml:space="preserve">                       RST.6</w:t>
            </w:r>
            <w:proofErr w:type="gramEnd"/>
            <w:r w:rsidRPr="00F37B30">
              <w:rPr>
                <w:rFonts w:ascii="Britannic Bold" w:hAnsi="Britannic Bold" w:cs="Times New Roman"/>
                <w:color w:val="0D0D0D"/>
                <w:sz w:val="20"/>
                <w:szCs w:val="20"/>
              </w:rPr>
              <w:t xml:space="preserve">-8.4.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RST.9-10.4.</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RST.11-12.4. </w:t>
            </w:r>
          </w:p>
        </w:tc>
      </w:tr>
      <w:tr w:rsidR="00F37B30" w:rsidRPr="00F37B30" w:rsidTr="00F37B30">
        <w:trPr>
          <w:jc w:val="center"/>
        </w:trPr>
        <w:tc>
          <w:tcPr>
            <w:tcW w:w="572"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10</w:t>
            </w:r>
          </w:p>
        </w:tc>
        <w:tc>
          <w:tcPr>
            <w:tcW w:w="1786" w:type="dxa"/>
          </w:tcPr>
          <w:p w:rsidR="00F37B30" w:rsidRPr="00F37B30" w:rsidRDefault="00F37B30" w:rsidP="00F37B30">
            <w:pPr>
              <w:tabs>
                <w:tab w:val="left" w:pos="1320"/>
              </w:tabs>
              <w:rPr>
                <w:rFonts w:ascii="Britannic Bold" w:hAnsi="Britannic Bold" w:cs="Times New Roman"/>
                <w:color w:val="0D0D0D"/>
                <w:sz w:val="20"/>
                <w:szCs w:val="20"/>
              </w:rPr>
            </w:pPr>
            <w:r w:rsidRPr="00F37B30">
              <w:rPr>
                <w:rFonts w:ascii="Britannic Bold" w:hAnsi="Britannic Bold" w:cs="Times New Roman"/>
                <w:color w:val="0D0D0D"/>
                <w:sz w:val="20"/>
                <w:szCs w:val="20"/>
              </w:rPr>
              <w:t>Practice Your Interview Skills</w:t>
            </w:r>
          </w:p>
        </w:tc>
        <w:tc>
          <w:tcPr>
            <w:tcW w:w="1378"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Test Preparation Strategies</w:t>
            </w:r>
          </w:p>
        </w:tc>
        <w:tc>
          <w:tcPr>
            <w:tcW w:w="962"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TT</w:t>
            </w:r>
          </w:p>
        </w:tc>
        <w:tc>
          <w:tcPr>
            <w:tcW w:w="3330"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U1-U12: All unit quizzes</w:t>
            </w:r>
          </w:p>
        </w:tc>
        <w:tc>
          <w:tcPr>
            <w:tcW w:w="1710"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CBT, ST</w:t>
            </w:r>
          </w:p>
        </w:tc>
        <w:tc>
          <w:tcPr>
            <w:tcW w:w="3960" w:type="dxa"/>
            <w:gridSpan w:val="2"/>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Reading Standards for Informational Text: Key Ideas and Details</w:t>
            </w:r>
            <w:proofErr w:type="gramStart"/>
            <w:r w:rsidRPr="00F37B30">
              <w:rPr>
                <w:rFonts w:ascii="Britannic Bold" w:hAnsi="Britannic Bold" w:cs="Times New Roman"/>
                <w:i/>
                <w:iCs/>
                <w:color w:val="0D0D0D"/>
                <w:sz w:val="20"/>
                <w:szCs w:val="20"/>
              </w:rPr>
              <w:t>:</w:t>
            </w:r>
            <w:r w:rsidRPr="00F37B30">
              <w:rPr>
                <w:rFonts w:ascii="Britannic Bold" w:hAnsi="Britannic Bold" w:cs="Times New Roman"/>
                <w:color w:val="0D0D0D"/>
                <w:sz w:val="20"/>
                <w:szCs w:val="20"/>
              </w:rPr>
              <w:t xml:space="preserve">                                            RI.8.1</w:t>
            </w:r>
            <w:proofErr w:type="gramEnd"/>
            <w:r w:rsidRPr="00F37B30">
              <w:rPr>
                <w:rFonts w:ascii="Britannic Bold" w:hAnsi="Britannic Bold" w:cs="Times New Roman"/>
                <w:color w:val="0D0D0D"/>
                <w:sz w:val="20"/>
                <w:szCs w:val="20"/>
              </w:rPr>
              <w:t>.</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RI.9-10.1.</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Language Standards:</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Vocabulary Acquisition and Use:</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L.8.4</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L.8.4.a.</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L.8.6.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L.9-10.4</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L.9-10.4.a.</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L.9-10.6.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L.11-12.4</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L.11-12.4.a.</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L.11-12.6. </w:t>
            </w:r>
          </w:p>
        </w:tc>
      </w:tr>
      <w:tr w:rsidR="00F37B30" w:rsidRPr="00F37B30" w:rsidTr="00F37B30">
        <w:trPr>
          <w:jc w:val="center"/>
        </w:trPr>
        <w:tc>
          <w:tcPr>
            <w:tcW w:w="572"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11</w:t>
            </w:r>
          </w:p>
        </w:tc>
        <w:tc>
          <w:tcPr>
            <w:tcW w:w="1786"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Present Your Career Research</w:t>
            </w:r>
          </w:p>
        </w:tc>
        <w:tc>
          <w:tcPr>
            <w:tcW w:w="1378"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Builds Upon Previous Strategies</w:t>
            </w:r>
          </w:p>
        </w:tc>
        <w:tc>
          <w:tcPr>
            <w:tcW w:w="962"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ELA, TT</w:t>
            </w:r>
          </w:p>
        </w:tc>
        <w:tc>
          <w:tcPr>
            <w:tcW w:w="3330"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U1-U11: Slides added to digital presentation that highlight career research and Transition Portfolio</w:t>
            </w:r>
          </w:p>
        </w:tc>
        <w:tc>
          <w:tcPr>
            <w:tcW w:w="1710"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Open-ended response or essay writing on CBT and ST, presentations and writing assignments that synthesize details to support main idea</w:t>
            </w:r>
          </w:p>
        </w:tc>
        <w:tc>
          <w:tcPr>
            <w:tcW w:w="3960" w:type="dxa"/>
            <w:gridSpan w:val="2"/>
          </w:tcPr>
          <w:p w:rsidR="00F37B30" w:rsidRPr="00F37B30" w:rsidRDefault="00F37B30" w:rsidP="00F37B30">
            <w:pPr>
              <w:rPr>
                <w:rFonts w:ascii="Britannic Bold" w:hAnsi="Britannic Bold" w:cs="Times New Roman"/>
                <w:color w:val="0D0D0D"/>
                <w:sz w:val="20"/>
                <w:szCs w:val="20"/>
              </w:rPr>
            </w:pPr>
          </w:p>
        </w:tc>
      </w:tr>
      <w:tr w:rsidR="00F37B30" w:rsidRPr="00F37B30" w:rsidTr="00F37B30">
        <w:trPr>
          <w:jc w:val="center"/>
        </w:trPr>
        <w:tc>
          <w:tcPr>
            <w:tcW w:w="572"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12</w:t>
            </w:r>
          </w:p>
        </w:tc>
        <w:tc>
          <w:tcPr>
            <w:tcW w:w="1786"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Write a Career Essay</w:t>
            </w:r>
          </w:p>
        </w:tc>
        <w:tc>
          <w:tcPr>
            <w:tcW w:w="1378"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Builds Upon Previous Strategies</w:t>
            </w:r>
          </w:p>
        </w:tc>
        <w:tc>
          <w:tcPr>
            <w:tcW w:w="962"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ELA, TT</w:t>
            </w:r>
          </w:p>
        </w:tc>
        <w:tc>
          <w:tcPr>
            <w:tcW w:w="3330"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U12: Draft your career essay outline, revise your career essay outline, draft your career essay, revise your career essay</w:t>
            </w:r>
          </w:p>
        </w:tc>
        <w:tc>
          <w:tcPr>
            <w:tcW w:w="1710" w:type="dxa"/>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Essay writing on CBT and ST, writing assignments especially developing outlines and essays</w:t>
            </w:r>
          </w:p>
        </w:tc>
        <w:tc>
          <w:tcPr>
            <w:tcW w:w="3960" w:type="dxa"/>
            <w:gridSpan w:val="2"/>
          </w:tcPr>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 xml:space="preserve">Reading Standards for Literacy in Science and Technical Subjects: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Key Ideas and Details:</w:t>
            </w:r>
            <w:r w:rsidRPr="00F37B30">
              <w:rPr>
                <w:rFonts w:ascii="Britannic Bold" w:hAnsi="Britannic Bold" w:cs="Times New Roman"/>
                <w:color w:val="0D0D0D"/>
                <w:sz w:val="20"/>
                <w:szCs w:val="20"/>
              </w:rPr>
              <w:t xml:space="preserve">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RST.6-8.3.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RST.9-10.3.</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RST.11-12.3.</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Reading Standards for Literacy in Science and Technical Subjects: Craft and Structure</w:t>
            </w:r>
            <w:proofErr w:type="gramStart"/>
            <w:r w:rsidRPr="00F37B30">
              <w:rPr>
                <w:rFonts w:ascii="Britannic Bold" w:hAnsi="Britannic Bold" w:cs="Times New Roman"/>
                <w:i/>
                <w:iCs/>
                <w:color w:val="0D0D0D"/>
                <w:sz w:val="20"/>
                <w:szCs w:val="20"/>
              </w:rPr>
              <w:t xml:space="preserve">: </w:t>
            </w:r>
            <w:r w:rsidRPr="00F37B30">
              <w:rPr>
                <w:rFonts w:ascii="Britannic Bold" w:hAnsi="Britannic Bold" w:cs="Times New Roman"/>
                <w:color w:val="0D0D0D"/>
                <w:sz w:val="20"/>
                <w:szCs w:val="20"/>
              </w:rPr>
              <w:t xml:space="preserve">                       RST.6</w:t>
            </w:r>
            <w:proofErr w:type="gramEnd"/>
            <w:r w:rsidRPr="00F37B30">
              <w:rPr>
                <w:rFonts w:ascii="Britannic Bold" w:hAnsi="Britannic Bold" w:cs="Times New Roman"/>
                <w:color w:val="0D0D0D"/>
                <w:sz w:val="20"/>
                <w:szCs w:val="20"/>
              </w:rPr>
              <w:t xml:space="preserve">-8.4.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RST.9-10.4.</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RST.11-12.4.</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 xml:space="preserve">Writing Standards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i/>
                <w:iCs/>
                <w:color w:val="0D0D0D"/>
                <w:sz w:val="20"/>
                <w:szCs w:val="20"/>
              </w:rPr>
              <w:t>Text Types and Purposes:</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W.8.2</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W8.2.a.; W.8.2.d.; W.8.2.e.</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W.9-10.2</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W.9-10.2.a.; W.9-10.2.d.; W.9-10.2.e.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W.11-12.2</w:t>
            </w:r>
            <w:proofErr w:type="gramStart"/>
            <w:r w:rsidRPr="00F37B30">
              <w:rPr>
                <w:rFonts w:ascii="Britannic Bold" w:hAnsi="Britannic Bold" w:cs="Times New Roman"/>
                <w:color w:val="0D0D0D"/>
                <w:sz w:val="20"/>
                <w:szCs w:val="20"/>
              </w:rPr>
              <w:t>.;</w:t>
            </w:r>
            <w:proofErr w:type="gramEnd"/>
            <w:r w:rsidRPr="00F37B30">
              <w:rPr>
                <w:rFonts w:ascii="Britannic Bold" w:hAnsi="Britannic Bold" w:cs="Times New Roman"/>
                <w:color w:val="0D0D0D"/>
                <w:sz w:val="20"/>
                <w:szCs w:val="20"/>
              </w:rPr>
              <w:t xml:space="preserve"> W.11-12.2.a.; W.11-12.2.d.; W.11-12.2.e.</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Craft and Structure:</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W.8.5. </w:t>
            </w:r>
          </w:p>
          <w:p w:rsidR="00F37B30" w:rsidRPr="00F37B30" w:rsidRDefault="00F37B30" w:rsidP="00F37B30">
            <w:pPr>
              <w:rPr>
                <w:rFonts w:ascii="Britannic Bold" w:hAnsi="Britannic Bold" w:cs="Times New Roman"/>
                <w:i/>
                <w:iCs/>
                <w:color w:val="0D0D0D"/>
                <w:sz w:val="20"/>
                <w:szCs w:val="20"/>
              </w:rPr>
            </w:pPr>
            <w:r w:rsidRPr="00F37B30">
              <w:rPr>
                <w:rFonts w:ascii="Britannic Bold" w:hAnsi="Britannic Bold" w:cs="Times New Roman"/>
                <w:i/>
                <w:iCs/>
                <w:color w:val="0D0D0D"/>
                <w:sz w:val="20"/>
                <w:szCs w:val="20"/>
              </w:rPr>
              <w:t>Production and Distribution of Writing:</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W.9-10.5.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W.11-12.5. </w:t>
            </w:r>
          </w:p>
        </w:tc>
      </w:tr>
      <w:tr w:rsidR="00F37B30" w:rsidRPr="00F37B30" w:rsidTr="00F37B30">
        <w:trPr>
          <w:trHeight w:val="225"/>
          <w:jc w:val="center"/>
        </w:trPr>
        <w:tc>
          <w:tcPr>
            <w:tcW w:w="2358" w:type="dxa"/>
            <w:gridSpan w:val="2"/>
            <w:vMerge w:val="restart"/>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Cumulative Product of EIT: Student Transition Portfolio</w:t>
            </w:r>
          </w:p>
        </w:tc>
        <w:tc>
          <w:tcPr>
            <w:tcW w:w="1378" w:type="dxa"/>
            <w:vMerge w:val="restart"/>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Requires students to summarize and synthesize what they have learned</w:t>
            </w:r>
          </w:p>
        </w:tc>
        <w:tc>
          <w:tcPr>
            <w:tcW w:w="962" w:type="dxa"/>
            <w:vMerge w:val="restart"/>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ELA, TT</w:t>
            </w:r>
          </w:p>
        </w:tc>
        <w:tc>
          <w:tcPr>
            <w:tcW w:w="9000" w:type="dxa"/>
            <w:gridSpan w:val="4"/>
            <w:tcBorders>
              <w:bottom w:val="dashed" w:sz="4" w:space="0" w:color="auto"/>
            </w:tcBorders>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U1-U12: Includes all compiled documents such as the following 15 elements: </w:t>
            </w:r>
          </w:p>
        </w:tc>
      </w:tr>
      <w:tr w:rsidR="00F37B30" w:rsidRPr="00F37B30" w:rsidTr="00F37B30">
        <w:trPr>
          <w:trHeight w:val="1907"/>
          <w:jc w:val="center"/>
        </w:trPr>
        <w:tc>
          <w:tcPr>
            <w:tcW w:w="2358" w:type="dxa"/>
            <w:gridSpan w:val="2"/>
            <w:vMerge/>
          </w:tcPr>
          <w:p w:rsidR="00F37B30" w:rsidRPr="00F37B30" w:rsidRDefault="00F37B30" w:rsidP="00F37B30">
            <w:pPr>
              <w:rPr>
                <w:rFonts w:ascii="Britannic Bold" w:hAnsi="Britannic Bold" w:cs="Times New Roman"/>
                <w:color w:val="0D0D0D"/>
                <w:sz w:val="20"/>
                <w:szCs w:val="20"/>
              </w:rPr>
            </w:pPr>
          </w:p>
        </w:tc>
        <w:tc>
          <w:tcPr>
            <w:tcW w:w="1378" w:type="dxa"/>
            <w:vMerge/>
          </w:tcPr>
          <w:p w:rsidR="00F37B30" w:rsidRPr="00F37B30" w:rsidRDefault="00F37B30" w:rsidP="00F37B30">
            <w:pPr>
              <w:rPr>
                <w:rFonts w:ascii="Britannic Bold" w:hAnsi="Britannic Bold" w:cs="Times New Roman"/>
                <w:color w:val="0D0D0D"/>
                <w:sz w:val="20"/>
                <w:szCs w:val="20"/>
              </w:rPr>
            </w:pPr>
          </w:p>
        </w:tc>
        <w:tc>
          <w:tcPr>
            <w:tcW w:w="962" w:type="dxa"/>
            <w:vMerge/>
          </w:tcPr>
          <w:p w:rsidR="00F37B30" w:rsidRPr="00F37B30" w:rsidRDefault="00F37B30" w:rsidP="00F37B30">
            <w:pPr>
              <w:rPr>
                <w:rFonts w:ascii="Britannic Bold" w:hAnsi="Britannic Bold" w:cs="Times New Roman"/>
                <w:color w:val="0D0D0D"/>
                <w:sz w:val="20"/>
                <w:szCs w:val="20"/>
              </w:rPr>
            </w:pPr>
          </w:p>
        </w:tc>
        <w:tc>
          <w:tcPr>
            <w:tcW w:w="5310" w:type="dxa"/>
            <w:gridSpan w:val="3"/>
            <w:tcBorders>
              <w:top w:val="dashed" w:sz="4" w:space="0" w:color="auto"/>
            </w:tcBorders>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    1) Title Page</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    2) Bookmarks Table</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    3) O*Net Interest Profiler Results</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    4) Compare and Contrast Career Chart</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    5) Plan A and Plan B Career Choices Table</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    6) Postsecondary Goals for Career Plan A </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        </w:t>
            </w:r>
            <w:proofErr w:type="gramStart"/>
            <w:r w:rsidRPr="00F37B30">
              <w:rPr>
                <w:rFonts w:ascii="Britannic Bold" w:hAnsi="Britannic Bold" w:cs="Times New Roman"/>
                <w:color w:val="0D0D0D"/>
                <w:sz w:val="20"/>
                <w:szCs w:val="20"/>
              </w:rPr>
              <w:t>and</w:t>
            </w:r>
            <w:proofErr w:type="gramEnd"/>
            <w:r w:rsidRPr="00F37B30">
              <w:rPr>
                <w:rFonts w:ascii="Britannic Bold" w:hAnsi="Britannic Bold" w:cs="Times New Roman"/>
                <w:color w:val="0D0D0D"/>
                <w:sz w:val="20"/>
                <w:szCs w:val="20"/>
              </w:rPr>
              <w:t xml:space="preserve"> Career Plan B</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    7) Postsecondary Education/Training Options Table</w:t>
            </w:r>
          </w:p>
        </w:tc>
        <w:tc>
          <w:tcPr>
            <w:tcW w:w="3690" w:type="dxa"/>
            <w:tcBorders>
              <w:top w:val="dashed" w:sz="4" w:space="0" w:color="auto"/>
            </w:tcBorders>
          </w:tcPr>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    8) Transition Preparation Checklist</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    9) High School Course Schedule</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  10) Resume</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  11) Job and/or College Application</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  12) Cover Letter</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  13) Interview a Professional</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  14) Digital Presentation</w:t>
            </w:r>
          </w:p>
          <w:p w:rsidR="00F37B30" w:rsidRPr="00F37B30" w:rsidRDefault="00F37B30" w:rsidP="00F37B30">
            <w:pPr>
              <w:rPr>
                <w:rFonts w:ascii="Britannic Bold" w:hAnsi="Britannic Bold" w:cs="Times New Roman"/>
                <w:color w:val="0D0D0D"/>
                <w:sz w:val="20"/>
                <w:szCs w:val="20"/>
              </w:rPr>
            </w:pPr>
            <w:r w:rsidRPr="00F37B30">
              <w:rPr>
                <w:rFonts w:ascii="Britannic Bold" w:hAnsi="Britannic Bold" w:cs="Times New Roman"/>
                <w:color w:val="0D0D0D"/>
                <w:sz w:val="20"/>
                <w:szCs w:val="20"/>
              </w:rPr>
              <w:t xml:space="preserve">  15) Career Essay</w:t>
            </w:r>
          </w:p>
        </w:tc>
      </w:tr>
    </w:tbl>
    <w:p w:rsidR="004B492C" w:rsidRDefault="004B492C"/>
    <w:sectPr w:rsidR="004B492C" w:rsidSect="00F37B30">
      <w:headerReference w:type="default" r:id="rId7"/>
      <w:footerReference w:type="even" r:id="rId8"/>
      <w:footerReference w:type="default" r:id="rId9"/>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B30" w:rsidRDefault="00F37B30" w:rsidP="00F37B30">
      <w:r>
        <w:separator/>
      </w:r>
    </w:p>
  </w:endnote>
  <w:endnote w:type="continuationSeparator" w:id="0">
    <w:p w:rsidR="00F37B30" w:rsidRDefault="00F37B30" w:rsidP="00F3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ritannic Bold">
    <w:panose1 w:val="020B0903060703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B30" w:rsidRDefault="0018095E">
    <w:pPr>
      <w:pStyle w:val="Footer"/>
    </w:pPr>
    <w:sdt>
      <w:sdtPr>
        <w:id w:val="969400743"/>
        <w:placeholder>
          <w:docPart w:val="347CB6062D0C254B91A796D0B3904B18"/>
        </w:placeholder>
        <w:temporary/>
        <w:showingPlcHdr/>
      </w:sdtPr>
      <w:sdtEndPr/>
      <w:sdtContent>
        <w:r w:rsidR="00F37B30">
          <w:t>[Type text]</w:t>
        </w:r>
      </w:sdtContent>
    </w:sdt>
    <w:r w:rsidR="00F37B30">
      <w:ptab w:relativeTo="margin" w:alignment="center" w:leader="none"/>
    </w:r>
    <w:sdt>
      <w:sdtPr>
        <w:id w:val="969400748"/>
        <w:placeholder>
          <w:docPart w:val="F083AD2492C2BF46B1F5D13A24D510B9"/>
        </w:placeholder>
        <w:temporary/>
        <w:showingPlcHdr/>
      </w:sdtPr>
      <w:sdtEndPr/>
      <w:sdtContent>
        <w:r w:rsidR="00F37B30">
          <w:t>[Type text]</w:t>
        </w:r>
      </w:sdtContent>
    </w:sdt>
    <w:r w:rsidR="00F37B30">
      <w:ptab w:relativeTo="margin" w:alignment="right" w:leader="none"/>
    </w:r>
    <w:sdt>
      <w:sdtPr>
        <w:id w:val="969400753"/>
        <w:placeholder>
          <w:docPart w:val="05B24764C11A9C478E4DB65DED7C2EA5"/>
        </w:placeholder>
        <w:temporary/>
        <w:showingPlcHdr/>
      </w:sdtPr>
      <w:sdtEndPr/>
      <w:sdtContent>
        <w:r w:rsidR="00F37B30">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B30" w:rsidRPr="009C5828" w:rsidRDefault="00F37B30" w:rsidP="00F37B30">
    <w:pPr>
      <w:pStyle w:val="Footer"/>
      <w:pBdr>
        <w:top w:val="thinThickSmallGap" w:sz="24" w:space="1" w:color="622423" w:themeColor="accent2" w:themeShade="7F"/>
      </w:pBdr>
      <w:jc w:val="both"/>
      <w:rPr>
        <w:rFonts w:ascii="Britannic Bold" w:eastAsiaTheme="majorEastAsia" w:hAnsi="Britannic Bold" w:cstheme="majorBidi"/>
        <w:sz w:val="16"/>
        <w:szCs w:val="16"/>
      </w:rPr>
    </w:pPr>
    <w:r w:rsidRPr="009C5828">
      <w:rPr>
        <w:rFonts w:ascii="Britannic Bold" w:hAnsi="Britannic Bold"/>
        <w:color w:val="040404"/>
        <w:sz w:val="16"/>
        <w:szCs w:val="16"/>
      </w:rPr>
      <w:t xml:space="preserve">The </w:t>
    </w:r>
    <w:proofErr w:type="spellStart"/>
    <w:r w:rsidRPr="009C5828">
      <w:rPr>
        <w:rFonts w:ascii="Britannic Bold" w:hAnsi="Britannic Bold"/>
        <w:color w:val="040404"/>
        <w:sz w:val="16"/>
        <w:szCs w:val="16"/>
      </w:rPr>
      <w:t>EnvisionIT</w:t>
    </w:r>
    <w:proofErr w:type="spellEnd"/>
    <w:r w:rsidRPr="009C5828">
      <w:rPr>
        <w:rFonts w:ascii="Britannic Bold" w:hAnsi="Britannic Bold"/>
        <w:color w:val="040404"/>
        <w:sz w:val="16"/>
        <w:szCs w:val="16"/>
      </w:rPr>
      <w:t xml:space="preserve"> (EIT) curriculum and related products were produced under the U.S. Department of Education (USDOE), Office of Special Education Programs Grants </w:t>
    </w:r>
    <w:r w:rsidRPr="009C5828">
      <w:rPr>
        <w:rFonts w:ascii="Britannic Bold" w:hAnsi="Britannic Bold"/>
        <w:color w:val="000000"/>
        <w:sz w:val="16"/>
        <w:szCs w:val="16"/>
        <w:shd w:val="clear" w:color="auto" w:fill="FFFFFF"/>
      </w:rPr>
      <w:t xml:space="preserve">H327A020037, H327A050103, and </w:t>
    </w:r>
    <w:r w:rsidRPr="009C5828">
      <w:rPr>
        <w:rFonts w:ascii="Britannic Bold" w:hAnsi="Britannic Bold"/>
        <w:color w:val="040404"/>
        <w:sz w:val="16"/>
        <w:szCs w:val="16"/>
      </w:rPr>
      <w:t>H327S120022. The views expressed herein do not necessarily represent the positions or polices of the USDOE. No official endorsement by the USDOE of any product, commodity, service, or enterprise mentioned in this document is intended or should be inferred.</w:t>
    </w:r>
    <w:r w:rsidRPr="009C5828">
      <w:rPr>
        <w:rFonts w:ascii="Britannic Bold" w:eastAsiaTheme="majorEastAsia" w:hAnsi="Britannic Bold" w:cstheme="majorBidi"/>
        <w:sz w:val="16"/>
        <w:szCs w:val="16"/>
      </w:rPr>
      <w:ptab w:relativeTo="margin" w:alignment="right" w:leader="none"/>
    </w:r>
  </w:p>
  <w:p w:rsidR="00F37B30" w:rsidRDefault="00F37B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B30" w:rsidRDefault="00F37B30" w:rsidP="00F37B30">
      <w:r>
        <w:separator/>
      </w:r>
    </w:p>
  </w:footnote>
  <w:footnote w:type="continuationSeparator" w:id="0">
    <w:p w:rsidR="00F37B30" w:rsidRDefault="00F37B30" w:rsidP="00F37B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B30" w:rsidRPr="0018095E" w:rsidRDefault="00F37B30">
    <w:pPr>
      <w:pStyle w:val="Header"/>
      <w:rPr>
        <w:sz w:val="28"/>
      </w:rPr>
    </w:pPr>
    <w:proofErr w:type="spellStart"/>
    <w:r w:rsidRPr="0018095E">
      <w:rPr>
        <w:rFonts w:ascii="Britannic Bold" w:hAnsi="Britannic Bold" w:cs="Times New Roman"/>
        <w:color w:val="0D0D0D" w:themeColor="text1" w:themeTint="F2"/>
        <w:sz w:val="28"/>
      </w:rPr>
      <w:t>EnvisionIT</w:t>
    </w:r>
    <w:proofErr w:type="spellEnd"/>
    <w:r w:rsidRPr="0018095E">
      <w:rPr>
        <w:rFonts w:ascii="Britannic Bold" w:hAnsi="Britannic Bold" w:cs="Times New Roman"/>
        <w:color w:val="0D0D0D" w:themeColor="text1" w:themeTint="F2"/>
        <w:sz w:val="28"/>
      </w:rPr>
      <w:t xml:space="preserve"> (EIT) Curriculum English Language Arts (ELA) and Test-Taking (TT) Strategies by Unit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B30"/>
    <w:rsid w:val="0018095E"/>
    <w:rsid w:val="004B492C"/>
    <w:rsid w:val="00545F2B"/>
    <w:rsid w:val="00F37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7B30"/>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7B30"/>
    <w:pPr>
      <w:tabs>
        <w:tab w:val="center" w:pos="4320"/>
        <w:tab w:val="right" w:pos="8640"/>
      </w:tabs>
    </w:pPr>
  </w:style>
  <w:style w:type="character" w:customStyle="1" w:styleId="HeaderChar">
    <w:name w:val="Header Char"/>
    <w:basedOn w:val="DefaultParagraphFont"/>
    <w:link w:val="Header"/>
    <w:uiPriority w:val="99"/>
    <w:rsid w:val="00F37B30"/>
  </w:style>
  <w:style w:type="paragraph" w:styleId="Footer">
    <w:name w:val="footer"/>
    <w:basedOn w:val="Normal"/>
    <w:link w:val="FooterChar"/>
    <w:uiPriority w:val="99"/>
    <w:unhideWhenUsed/>
    <w:rsid w:val="00F37B30"/>
    <w:pPr>
      <w:tabs>
        <w:tab w:val="center" w:pos="4320"/>
        <w:tab w:val="right" w:pos="8640"/>
      </w:tabs>
    </w:pPr>
  </w:style>
  <w:style w:type="character" w:customStyle="1" w:styleId="FooterChar">
    <w:name w:val="Footer Char"/>
    <w:basedOn w:val="DefaultParagraphFont"/>
    <w:link w:val="Footer"/>
    <w:uiPriority w:val="99"/>
    <w:rsid w:val="00F37B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7B30"/>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7B30"/>
    <w:pPr>
      <w:tabs>
        <w:tab w:val="center" w:pos="4320"/>
        <w:tab w:val="right" w:pos="8640"/>
      </w:tabs>
    </w:pPr>
  </w:style>
  <w:style w:type="character" w:customStyle="1" w:styleId="HeaderChar">
    <w:name w:val="Header Char"/>
    <w:basedOn w:val="DefaultParagraphFont"/>
    <w:link w:val="Header"/>
    <w:uiPriority w:val="99"/>
    <w:rsid w:val="00F37B30"/>
  </w:style>
  <w:style w:type="paragraph" w:styleId="Footer">
    <w:name w:val="footer"/>
    <w:basedOn w:val="Normal"/>
    <w:link w:val="FooterChar"/>
    <w:uiPriority w:val="99"/>
    <w:unhideWhenUsed/>
    <w:rsid w:val="00F37B30"/>
    <w:pPr>
      <w:tabs>
        <w:tab w:val="center" w:pos="4320"/>
        <w:tab w:val="right" w:pos="8640"/>
      </w:tabs>
    </w:pPr>
  </w:style>
  <w:style w:type="character" w:customStyle="1" w:styleId="FooterChar">
    <w:name w:val="Footer Char"/>
    <w:basedOn w:val="DefaultParagraphFont"/>
    <w:link w:val="Footer"/>
    <w:uiPriority w:val="99"/>
    <w:rsid w:val="00F37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7CB6062D0C254B91A796D0B3904B18"/>
        <w:category>
          <w:name w:val="General"/>
          <w:gallery w:val="placeholder"/>
        </w:category>
        <w:types>
          <w:type w:val="bbPlcHdr"/>
        </w:types>
        <w:behaviors>
          <w:behavior w:val="content"/>
        </w:behaviors>
        <w:guid w:val="{9BA52E50-18BE-0541-85B9-306B0D96D979}"/>
      </w:docPartPr>
      <w:docPartBody>
        <w:p w:rsidR="006F50F2" w:rsidRDefault="0001403F" w:rsidP="0001403F">
          <w:pPr>
            <w:pStyle w:val="347CB6062D0C254B91A796D0B3904B18"/>
          </w:pPr>
          <w:r>
            <w:t>[Type text]</w:t>
          </w:r>
        </w:p>
      </w:docPartBody>
    </w:docPart>
    <w:docPart>
      <w:docPartPr>
        <w:name w:val="F083AD2492C2BF46B1F5D13A24D510B9"/>
        <w:category>
          <w:name w:val="General"/>
          <w:gallery w:val="placeholder"/>
        </w:category>
        <w:types>
          <w:type w:val="bbPlcHdr"/>
        </w:types>
        <w:behaviors>
          <w:behavior w:val="content"/>
        </w:behaviors>
        <w:guid w:val="{8626B2C3-8688-AD43-B4D8-05AEC9820765}"/>
      </w:docPartPr>
      <w:docPartBody>
        <w:p w:rsidR="006F50F2" w:rsidRDefault="0001403F" w:rsidP="0001403F">
          <w:pPr>
            <w:pStyle w:val="F083AD2492C2BF46B1F5D13A24D510B9"/>
          </w:pPr>
          <w:r>
            <w:t>[Type text]</w:t>
          </w:r>
        </w:p>
      </w:docPartBody>
    </w:docPart>
    <w:docPart>
      <w:docPartPr>
        <w:name w:val="05B24764C11A9C478E4DB65DED7C2EA5"/>
        <w:category>
          <w:name w:val="General"/>
          <w:gallery w:val="placeholder"/>
        </w:category>
        <w:types>
          <w:type w:val="bbPlcHdr"/>
        </w:types>
        <w:behaviors>
          <w:behavior w:val="content"/>
        </w:behaviors>
        <w:guid w:val="{9D391B64-1526-B74F-A4CA-C8F92D6A71D5}"/>
      </w:docPartPr>
      <w:docPartBody>
        <w:p w:rsidR="006F50F2" w:rsidRDefault="0001403F" w:rsidP="0001403F">
          <w:pPr>
            <w:pStyle w:val="05B24764C11A9C478E4DB65DED7C2EA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ritannic Bold">
    <w:panose1 w:val="020B0903060703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3F"/>
    <w:rsid w:val="0001403F"/>
    <w:rsid w:val="006F5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7CB6062D0C254B91A796D0B3904B18">
    <w:name w:val="347CB6062D0C254B91A796D0B3904B18"/>
    <w:rsid w:val="0001403F"/>
  </w:style>
  <w:style w:type="paragraph" w:customStyle="1" w:styleId="F083AD2492C2BF46B1F5D13A24D510B9">
    <w:name w:val="F083AD2492C2BF46B1F5D13A24D510B9"/>
    <w:rsid w:val="0001403F"/>
  </w:style>
  <w:style w:type="paragraph" w:customStyle="1" w:styleId="05B24764C11A9C478E4DB65DED7C2EA5">
    <w:name w:val="05B24764C11A9C478E4DB65DED7C2EA5"/>
    <w:rsid w:val="0001403F"/>
  </w:style>
  <w:style w:type="paragraph" w:customStyle="1" w:styleId="86A7200EB396704EB94271CFBD339AB0">
    <w:name w:val="86A7200EB396704EB94271CFBD339AB0"/>
    <w:rsid w:val="0001403F"/>
  </w:style>
  <w:style w:type="paragraph" w:customStyle="1" w:styleId="4696CB34BE5C0D409F1FDB0F0F1AB7AF">
    <w:name w:val="4696CB34BE5C0D409F1FDB0F0F1AB7AF"/>
    <w:rsid w:val="0001403F"/>
  </w:style>
  <w:style w:type="paragraph" w:customStyle="1" w:styleId="5CD508FC74ECC6459A86193C18A45F63">
    <w:name w:val="5CD508FC74ECC6459A86193C18A45F63"/>
    <w:rsid w:val="0001403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7CB6062D0C254B91A796D0B3904B18">
    <w:name w:val="347CB6062D0C254B91A796D0B3904B18"/>
    <w:rsid w:val="0001403F"/>
  </w:style>
  <w:style w:type="paragraph" w:customStyle="1" w:styleId="F083AD2492C2BF46B1F5D13A24D510B9">
    <w:name w:val="F083AD2492C2BF46B1F5D13A24D510B9"/>
    <w:rsid w:val="0001403F"/>
  </w:style>
  <w:style w:type="paragraph" w:customStyle="1" w:styleId="05B24764C11A9C478E4DB65DED7C2EA5">
    <w:name w:val="05B24764C11A9C478E4DB65DED7C2EA5"/>
    <w:rsid w:val="0001403F"/>
  </w:style>
  <w:style w:type="paragraph" w:customStyle="1" w:styleId="86A7200EB396704EB94271CFBD339AB0">
    <w:name w:val="86A7200EB396704EB94271CFBD339AB0"/>
    <w:rsid w:val="0001403F"/>
  </w:style>
  <w:style w:type="paragraph" w:customStyle="1" w:styleId="4696CB34BE5C0D409F1FDB0F0F1AB7AF">
    <w:name w:val="4696CB34BE5C0D409F1FDB0F0F1AB7AF"/>
    <w:rsid w:val="0001403F"/>
  </w:style>
  <w:style w:type="paragraph" w:customStyle="1" w:styleId="5CD508FC74ECC6459A86193C18A45F63">
    <w:name w:val="5CD508FC74ECC6459A86193C18A45F63"/>
    <w:rsid w:val="000140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1538</Words>
  <Characters>8767</Characters>
  <Application>Microsoft Macintosh Word</Application>
  <DocSecurity>0</DocSecurity>
  <Lines>73</Lines>
  <Paragraphs>20</Paragraphs>
  <ScaleCrop>false</ScaleCrop>
  <Company>Lindsay Morales</Company>
  <LinksUpToDate>false</LinksUpToDate>
  <CharactersWithSpaces>10285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Morales</dc:creator>
  <cp:keywords/>
  <dc:description/>
  <cp:lastModifiedBy>Lindsay Morales</cp:lastModifiedBy>
  <cp:revision>2</cp:revision>
  <dcterms:created xsi:type="dcterms:W3CDTF">2016-08-09T18:35:00Z</dcterms:created>
  <dcterms:modified xsi:type="dcterms:W3CDTF">2016-08-09T18:35:00Z</dcterms:modified>
</cp:coreProperties>
</file>